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E9F6E"/>
          <w:sz w:val="16"/>
          <w:szCs w:val="16"/>
          <w:b w:val="1"/>
          <w:bCs w:val="1"/>
          <w:smallCaps w:val="0"/>
          <w:caps w:val="1"/>
        </w:rPr>
        <w:t xml:space="preserve">BAHISPUSULA</w:t>
      </w:r>
    </w:p>
    <w:p>
      <w:pPr>
        <w:pStyle w:val="Heading1"/>
      </w:pPr>
      <w:bookmarkStart w:id="0" w:name="_Toc0"/>
      <w:r>
        <w:t>1xBet oranları ve marjı</w:t>
      </w:r>
      <w:bookmarkEnd w:id="0"/>
    </w:p>
    <w:p>
      <w:pPr>
        <w:spacing w:after="80"/>
      </w:pPr>
      <w:r>
        <w:rPr>
          <w:color w:val="566B61"/>
          <w:sz w:val="24"/>
          <w:szCs w:val="24"/>
        </w:rPr>
        <w:t xml:space="preserve">1xBet oranları ve marjı 2026: önemli etkinliklerde oranların kalitesi, marj nasıl hesaplanır ve 1xBet rakiplerine göre nerede öne geçer ya da geride kalır.</w:t>
      </w:r>
    </w:p>
    <w:p>
      <w:pPr>
        <w:spacing w:after="200"/>
      </w:pPr>
      <w:r>
        <w:rPr>
          <w:color w:val="566B61"/>
          <w:sz w:val="18"/>
          <w:szCs w:val="18"/>
        </w:rPr>
        <w:t xml:space="preserve">Emre Yıldırım, bahis editörü · 09.05.2026</w:t>
      </w:r>
    </w:p>
    <w:p>
      <w:pPr>
        <w:spacing w:after="200"/>
        <w:shd w:val="clear" w:fill="E3F6EE"/>
      </w:pPr>
      <w:r>
        <w:rPr>
          <w:color w:val="0E9F6E"/>
          <w:b w:val="1"/>
          <w:bCs w:val="1"/>
        </w:rPr>
        <w:t xml:space="preserve">TL;DR  </w:t>
      </w:r>
      <w:r>
        <w:rPr>
          <w:sz w:val="20"/>
          <w:szCs w:val="20"/>
        </w:rPr>
        <w:t xml:space="preserve">Bahisçi marjı, oranlara yerleştirilen ve uzun vadede operatöre avantaj sağlayan paydır; oyuncunun gerçek getirisini doğrudan etkiler. 1xBet büyük futbol etkinliklerinde marjı tipik olarak orta seviyede tutar, bu da oranları rekabetçi kılar. Niş liglerde, alt marketlerde ve canlı bahiste marj genişler. Kesin yüzde vermek yanıltıcıdır çünkü oranlar markete ve maça göre sürekli değişir; bu yazıda yalnızca tipik aralıklar kullanılmıştır. Değerli bahis bulmanın pratik yolu aynı marketi farklı yerlerde karşılaştırmak ve yüksek marjlı alt marketlerden kaçınmaktır. Maç öncesi oranlar genelde canlı oranlardan daha düşük marj taşır, bu yüzden zamanlama da getiriyi etkiler. Tüm oranlar ve marjlar Haziran 2026 itibarıyla resmi sitede güncellenir.</w:t>
      </w:r>
    </w:p>
    <w:p>
      <w:pPr>
        <w:pStyle w:val="Heading2"/>
      </w:pPr>
      <w:bookmarkStart w:id="1" w:name="_Toc1"/>
      <w:r>
        <w:t>Bahisçi marjı nedir</w:t>
      </w:r>
      <w:bookmarkEnd w:id="1"/>
    </w:p>
    <w:p>
      <w:pPr>
        <w:spacing w:after="80"/>
      </w:pPr>
      <w:r>
        <w:rPr>
          <w:b w:val="1"/>
          <w:bCs w:val="1"/>
        </w:rPr>
        <w:t xml:space="preserve">Marj, bir maçtaki tüm sonuçların oranlarına yerleştirilen ve toplamı %100'ün üzerine çıkaran paydır. Bu fark, uzun vadede operatörün avantajını oluşturur.</w:t>
      </w:r>
    </w:p>
    <w:p>
      <w:pPr/>
      <w:r>
        <w:rPr/>
        <w:t xml:space="preserve">Adil bir madeni para atışında iki sonucun gerçek olasılığı toplamda %100'dür. Bahisçi ise oranları, ima edilen olasılıklar toplamı %100'ün üzerine çıkacak şekilde belirler. Aradaki fark marjdır ve oyuncunun uzun vadeli getirisini düşürür.</w:t>
      </w:r>
    </w:p>
    <w:p>
      <w:pPr>
        <w:numPr>
          <w:ilvl w:val="0"/>
          <w:numId w:val="3"/>
        </w:numPr>
      </w:pPr>
      <w:r>
        <w:rPr>
          <w:b w:val="1"/>
          <w:bCs w:val="1"/>
        </w:rPr>
        <w:t xml:space="preserve">İma edilen olasılık</w:t>
      </w:r>
      <w:r>
        <w:rPr/>
        <w:t xml:space="preserve"> — bir oranın yansıttığı sonuç ihtimali (1 ÷ oran)</w:t>
      </w:r>
    </w:p>
    <w:p>
      <w:pPr>
        <w:numPr>
          <w:ilvl w:val="0"/>
          <w:numId w:val="3"/>
        </w:numPr>
      </w:pPr>
      <w:r>
        <w:rPr>
          <w:b w:val="1"/>
          <w:bCs w:val="1"/>
        </w:rPr>
        <w:t xml:space="preserve">Toplam fazlalık</w:t>
      </w:r>
      <w:r>
        <w:rPr/>
        <w:t xml:space="preserve"> — tüm sonuçların ima edilen olasılık toplamının %100\'ü aşması</w:t>
      </w:r>
    </w:p>
    <w:p>
      <w:pPr>
        <w:numPr>
          <w:ilvl w:val="0"/>
          <w:numId w:val="3"/>
        </w:numPr>
      </w:pPr>
      <w:r>
        <w:rPr>
          <w:b w:val="1"/>
          <w:bCs w:val="1"/>
        </w:rPr>
        <w:t xml:space="preserve">Düşük marj</w:t>
      </w:r>
      <w:r>
        <w:rPr/>
        <w:t xml:space="preserve"> — oyuncuya daha yüksek getiri, daha değerli oran</w:t>
      </w:r>
    </w:p>
    <w:p>
      <w:pPr>
        <w:numPr>
          <w:ilvl w:val="0"/>
          <w:numId w:val="3"/>
        </w:numPr>
      </w:pPr>
      <w:r>
        <w:rPr>
          <w:b w:val="1"/>
          <w:bCs w:val="1"/>
        </w:rPr>
        <w:t xml:space="preserve">Yüksek marj</w:t>
      </w:r>
      <w:r>
        <w:rPr/>
        <w:t xml:space="preserve"> — operatör avantajı artar, getiri düşer</w:t>
      </w:r>
    </w:p>
    <w:p>
      <w:pPr/>
      <w:r>
        <w:rPr/>
        <w:t xml:space="preserve">Marj her zaman görünür değildir; doğrudan listelenmez, oranlardan hesaplanır. Önemli olan kesin yüzdeyi bilmek değil, hangi marketlerin daha temkinli fiyatlandığını fark etmektir. Marj, tek bir bahsi değil çok sayıda bahsin uzun vadeli ortalamasını etkiler. Güncel oranlar resmi sitede değişir.</w:t>
      </w:r>
    </w:p>
    <w:p>
      <w:pPr>
        <w:spacing w:before="60" w:after="160"/>
      </w:pPr>
      <w:r>
        <w:rPr>
          <w:color w:val="566B61"/>
          <w:i w:val="1"/>
          <w:iCs w:val="1"/>
        </w:rPr>
        <w:t xml:space="preserve">Marj, oranlara gizlenmiş operatör payıdır ve uzun vadede oyuncunun getirisini düşürür.</w:t>
      </w:r>
    </w:p>
    <w:p>
      <w:pPr>
        <w:pStyle w:val="Heading2"/>
      </w:pPr>
      <w:bookmarkStart w:id="2" w:name="_Toc2"/>
      <w:r>
        <w:t>Spora göre 1xBet marjı</w:t>
      </w:r>
      <w:bookmarkEnd w:id="2"/>
    </w:p>
    <w:p>
      <w:pPr>
        <w:spacing w:after="80"/>
      </w:pPr>
      <w:r>
        <w:rPr>
          <w:b w:val="1"/>
          <w:bCs w:val="1"/>
        </w:rPr>
        <w:t xml:space="preserve">Marj her sporda ve markette aynı değildir. Yüksek hacimli futbol etkinliklerinde daha dardır; niş dallarda ve az işlem gören marketlerde genişler. Aşağıdaki tablo tipik aralıkları gösterir.</w:t>
      </w:r>
    </w:p>
    <w:p>
      <w:pPr/>
      <w:r>
        <w:rPr/>
        <w:t xml:space="preserve">Marj farkını anlamanın en pratik yolu kategori bazında düşünmektir. Aşağıdaki tablo kesin değil, tipik aralıkları yansıtan bir göstergedir; gerçek değerler maça göre değişir ve resmi sitede güncellenir.</w:t>
      </w:r>
    </w:p>
    <w:p>
      <w:pPr>
        <w:numPr>
          <w:ilvl w:val="0"/>
          <w:numId w:val="4"/>
        </w:numPr>
      </w:pPr>
      <w:r>
        <w:rPr/>
        <w:t xml:space="preserve">Büyük futbol etkinliği (Şampiyonlar Ligi, büyük 5 lig) — Daha dar (orta seviye) — Görece yüksek</w:t>
      </w:r>
    </w:p>
    <w:p>
      <w:pPr>
        <w:numPr>
          <w:ilvl w:val="0"/>
          <w:numId w:val="4"/>
        </w:numPr>
      </w:pPr>
      <w:r>
        <w:rPr/>
        <w:t xml:space="preserve">Süper Lig üst sıra maçları — Orta seviye — Rekabetçi</w:t>
      </w:r>
    </w:p>
    <w:p>
      <w:pPr>
        <w:numPr>
          <w:ilvl w:val="0"/>
          <w:numId w:val="4"/>
        </w:numPr>
      </w:pPr>
      <w:r>
        <w:rPr/>
        <w:t xml:space="preserve">Alt ligler ve düşük profilli maçlar — Daha geniş — Görece düşük</w:t>
      </w:r>
    </w:p>
    <w:p>
      <w:pPr>
        <w:numPr>
          <w:ilvl w:val="0"/>
          <w:numId w:val="4"/>
        </w:numPr>
      </w:pPr>
      <w:r>
        <w:rPr/>
        <w:t xml:space="preserve">Niş market (oyuncu, korner, doğru skor) — En geniş — En düşük</w:t>
      </w:r>
    </w:p>
    <w:p>
      <w:pPr/>
      <w:r>
        <w:rPr/>
        <w:t xml:space="preserve">Tablodaki yön bellidir: maç ve market ne kadar yüksek hacimliyse marj o kadar dar, getiri o kadar yüksektir. Az işlem gören marketlerde operatör riski daha yüksek fiyatlandığı için marj genişler. Bu nedenle aynı bütçeyle büyük etkinliklerin ana marketleri genellikle daha iyi değer sunar.</w:t>
      </w:r>
    </w:p>
    <w:p>
      <w:pPr>
        <w:spacing w:before="60" w:after="160"/>
      </w:pPr>
      <w:r>
        <w:rPr>
          <w:color w:val="566B61"/>
          <w:i w:val="1"/>
          <w:iCs w:val="1"/>
        </w:rPr>
        <w:t xml:space="preserve">Büyük futbolda marj daha dar ve getiri yüksek; niş marketlerde marj en geniştir.</w:t>
      </w:r>
    </w:p>
    <w:p>
      <w:pPr>
        <w:pStyle w:val="Heading2"/>
      </w:pPr>
      <w:bookmarkStart w:id="3" w:name="_Toc3"/>
      <w:r>
        <w:t>Maç öncesi ve canlı oranlar</w:t>
      </w:r>
      <w:bookmarkEnd w:id="3"/>
    </w:p>
    <w:p>
      <w:pPr>
        <w:spacing w:after="80"/>
      </w:pPr>
      <w:r>
        <w:rPr>
          <w:b w:val="1"/>
          <w:bCs w:val="1"/>
        </w:rPr>
        <w:t xml:space="preserve">Maç öncesi oranlar genellikle canlıdan daha dar marjlıdır çünkü operatörün hesaplama için zamanı vardır. Canlı oranlarda hız primi marja eklenir.</w:t>
      </w:r>
    </w:p>
    <w:p>
      <w:pPr/>
      <w:r>
        <w:rPr/>
        <w:t xml:space="preserve">İki çizgi arasındaki marj farkı, fiyatlandırma hızından kaynaklanır. Maç öncesi oranlar gün içinde defalarca güncellenebilir ve büyük hacim oranları dengeler. Canlıda ise her saniye yeni karar gerektiği için temkinli fiyatlandırma yapılır.</w:t>
      </w:r>
    </w:p>
    <w:p>
      <w:pPr>
        <w:numPr>
          <w:ilvl w:val="0"/>
          <w:numId w:val="5"/>
        </w:numPr>
      </w:pPr>
      <w:r>
        <w:rPr>
          <w:b w:val="1"/>
          <w:bCs w:val="1"/>
        </w:rPr>
        <w:t xml:space="preserve">Maç öncesi</w:t>
      </w:r>
      <w:r>
        <w:rPr/>
        <w:t xml:space="preserve"> — daha kararlı oranlar, görece dar marj</w:t>
      </w:r>
    </w:p>
    <w:p>
      <w:pPr>
        <w:numPr>
          <w:ilvl w:val="0"/>
          <w:numId w:val="5"/>
        </w:numPr>
      </w:pPr>
      <w:r>
        <w:rPr>
          <w:b w:val="1"/>
          <w:bCs w:val="1"/>
        </w:rPr>
        <w:t xml:space="preserve">Canlı</w:t>
      </w:r>
      <w:r>
        <w:rPr/>
        <w:t xml:space="preserve"> — hız primi nedeniyle marj biraz daha geniş olabilir</w:t>
      </w:r>
    </w:p>
    <w:p>
      <w:pPr>
        <w:numPr>
          <w:ilvl w:val="0"/>
          <w:numId w:val="5"/>
        </w:numPr>
      </w:pPr>
      <w:r>
        <w:rPr>
          <w:b w:val="1"/>
          <w:bCs w:val="1"/>
        </w:rPr>
        <w:t xml:space="preserve">Olay sonrası</w:t>
      </w:r>
      <w:r>
        <w:rPr/>
        <w:t xml:space="preserve"> — gol veya kart sonrası marketler kapanır ve yeni marjla açılır</w:t>
      </w:r>
    </w:p>
    <w:p>
      <w:pPr>
        <w:numPr>
          <w:ilvl w:val="0"/>
          <w:numId w:val="5"/>
        </w:numPr>
      </w:pPr>
      <w:r>
        <w:rPr>
          <w:b w:val="1"/>
          <w:bCs w:val="1"/>
        </w:rPr>
        <w:t xml:space="preserve">Oran kayması</w:t>
      </w:r>
      <w:r>
        <w:rPr/>
        <w:t xml:space="preserve"> — canlıda onay anında oran değişebilir</w:t>
      </w:r>
    </w:p>
    <w:p>
      <w:pPr/>
      <w:r>
        <w:rPr/>
        <w:t xml:space="preserve">Bu, canlı bahsin değersiz olduğu anlamına gelmez; maçı izleyerek elde edilen bilgi marj farkını telafi edebilir. Ancak rastgele canlı bahis yapan bir kullanıcı uzun vadede daha yüksek marjla karşılaşır. Her iki çizgide de güncel oranlar resmi sitede görüntülenir.</w:t>
      </w:r>
    </w:p>
    <w:p>
      <w:pPr>
        <w:spacing w:before="60" w:after="160"/>
      </w:pPr>
      <w:r>
        <w:rPr>
          <w:color w:val="566B61"/>
          <w:i w:val="1"/>
          <w:iCs w:val="1"/>
        </w:rPr>
        <w:t xml:space="preserve">Maç öncesi oranlar genelde daha dar marjlı; canlıda hız primi marjı biraz genişletir.</w:t>
      </w:r>
    </w:p>
    <w:p>
      <w:pPr>
        <w:pStyle w:val="Heading2"/>
      </w:pPr>
      <w:bookmarkStart w:id="4" w:name="_Toc4"/>
      <w:r>
        <w:t>Rakiplerle karşılaştırma</w:t>
      </w:r>
      <w:bookmarkEnd w:id="4"/>
    </w:p>
    <w:p>
      <w:pPr>
        <w:spacing w:after="80"/>
      </w:pPr>
      <w:r>
        <w:rPr>
          <w:b w:val="1"/>
          <w:bCs w:val="1"/>
        </w:rPr>
        <w:t xml:space="preserve">Oran değerini ölçmenin en güvenilir yolu aynı maçın aynı marketini farklı operatörlerde karşılaştırmaktır. Türkiye'de yerel lisanslı operatörler ile diğer bahis siteleri farklı marj eğilimleri gösterebilir.</w:t>
      </w:r>
    </w:p>
    <w:p>
      <w:pPr/>
      <w:r>
        <w:rPr/>
        <w:t xml:space="preserve">Marka adı vermeden, kategori bazında bir karşılaştırma daha sağlıklıdır. Türkiye'de yalnızca lisanslı yerel operatörler (Iddaa, Misli, Nesine) yasal kabul edilir; diğer bahis siteleri farklı marj politikaları izleyebilir.</w:t>
      </w:r>
    </w:p>
    <w:p>
      <w:pPr>
        <w:numPr>
          <w:ilvl w:val="0"/>
          <w:numId w:val="6"/>
        </w:numPr>
      </w:pPr>
      <w:r>
        <w:rPr>
          <w:b w:val="1"/>
          <w:bCs w:val="1"/>
        </w:rPr>
        <w:t xml:space="preserve">Yerel lisanslı operatörler</w:t>
      </w:r>
      <w:r>
        <w:rPr/>
        <w:t xml:space="preserve"> — düzenlemeye tabi, market derinliği daha sınırlı olabilir</w:t>
      </w:r>
    </w:p>
    <w:p>
      <w:pPr>
        <w:numPr>
          <w:ilvl w:val="0"/>
          <w:numId w:val="6"/>
        </w:numPr>
      </w:pPr>
      <w:r>
        <w:rPr>
          <w:b w:val="1"/>
          <w:bCs w:val="1"/>
        </w:rPr>
        <w:t xml:space="preserve">Diğer bahis siteleri</w:t>
      </w:r>
      <w:r>
        <w:rPr/>
        <w:t xml:space="preserve"> — daha geniş market sunabilir, marj politikası değişkendir</w:t>
      </w:r>
    </w:p>
    <w:p>
      <w:pPr>
        <w:numPr>
          <w:ilvl w:val="0"/>
          <w:numId w:val="6"/>
        </w:numPr>
      </w:pPr>
      <w:r>
        <w:rPr>
          <w:b w:val="1"/>
          <w:bCs w:val="1"/>
        </w:rPr>
        <w:t xml:space="preserve">Karşılaştırma yöntemi</w:t>
      </w:r>
      <w:r>
        <w:rPr/>
        <w:t xml:space="preserve"> — aynı maç, aynı market, aynı an</w:t>
      </w:r>
    </w:p>
    <w:p>
      <w:pPr>
        <w:numPr>
          <w:ilvl w:val="0"/>
          <w:numId w:val="6"/>
        </w:numPr>
      </w:pPr>
      <w:r>
        <w:rPr>
          <w:b w:val="1"/>
          <w:bCs w:val="1"/>
        </w:rPr>
        <w:t xml:space="preserve">Dikkat</w:t>
      </w:r>
      <w:r>
        <w:rPr/>
        <w:t xml:space="preserve"> — yüksek oran her zaman düşük marj demek değildir, bütüne bakılmalı</w:t>
      </w:r>
    </w:p>
    <w:p>
      <w:pPr/>
      <w:r>
        <w:rPr/>
        <w:t xml:space="preserve">Tek bir yüksek oran yanıltıcı olabilir; bir operatör bir markette dar marj sunarken başka markette geniş marj uygulayabilir. Bu yüzden karşılaştırma tek seferlik değil, oynamayı düşündüğün market türünde yapılmalıdır. Türkiye'de yasal durum ve erişim koşulları resmi kaynaklardan kontrol edilmelidir.</w:t>
      </w:r>
    </w:p>
    <w:p>
      <w:pPr>
        <w:spacing w:before="60" w:after="160"/>
      </w:pPr>
      <w:r>
        <w:rPr>
          <w:color w:val="566B61"/>
          <w:i w:val="1"/>
          <w:iCs w:val="1"/>
        </w:rPr>
        <w:t xml:space="preserve">Oran değerini ölçmek için aynı marketi aynı anda karşılaştır; tek yüksek oran düşük marj anlamına gelmez.</w:t>
      </w:r>
    </w:p>
    <w:p>
      <w:pPr>
        <w:pStyle w:val="Heading2"/>
      </w:pPr>
      <w:bookmarkStart w:id="5" w:name="_Toc5"/>
      <w:r>
        <w:t>Değerli bahisleri bulma</w:t>
      </w:r>
      <w:bookmarkEnd w:id="5"/>
    </w:p>
    <w:p>
      <w:pPr>
        <w:spacing w:after="80"/>
      </w:pPr>
      <w:r>
        <w:rPr>
          <w:b w:val="1"/>
          <w:bCs w:val="1"/>
        </w:rPr>
        <w:t xml:space="preserve">Değerli bahis, gerçek olasılığın oranın ima ettiğinden daha yüksek olduğu durumdur. Bunu bulmak garanti kazanç değil, uzun vadede marj dezavantajını azaltma yaklaşımıdır.</w:t>
      </w:r>
    </w:p>
    <w:p>
      <w:pPr/>
      <w:r>
        <w:rPr/>
        <w:t xml:space="preserve">Değer arayışı, şans değil disiplin işidir. Aşağıdaki adımlar bir kazanç garantisi vermez; daha bilinçli bahis için genel ilkelerdir.</w:t>
      </w:r>
    </w:p>
    <w:p>
      <w:pPr>
        <w:numPr>
          <w:ilvl w:val="0"/>
          <w:numId w:val="7"/>
        </w:numPr>
      </w:pPr>
      <w:r>
        <w:rPr>
          <w:b w:val="1"/>
          <w:bCs w:val="1"/>
        </w:rPr>
        <w:t xml:space="preserve">Uzmanlaştığın markete odaklan</w:t>
      </w:r>
      <w:r>
        <w:rPr/>
        <w:t xml:space="preserve"> — bildiğin ligde değer fark etmek daha kolaydır</w:t>
      </w:r>
    </w:p>
    <w:p>
      <w:pPr>
        <w:numPr>
          <w:ilvl w:val="0"/>
          <w:numId w:val="7"/>
        </w:numPr>
      </w:pPr>
      <w:r>
        <w:rPr>
          <w:b w:val="1"/>
          <w:bCs w:val="1"/>
        </w:rPr>
        <w:t xml:space="preserve">Oranı karşılaştır</w:t>
      </w:r>
      <w:r>
        <w:rPr/>
        <w:t xml:space="preserve"> — aynı marketi farklı yerlerde değerlendir</w:t>
      </w:r>
    </w:p>
    <w:p>
      <w:pPr>
        <w:numPr>
          <w:ilvl w:val="0"/>
          <w:numId w:val="7"/>
        </w:numPr>
      </w:pPr>
      <w:r>
        <w:rPr>
          <w:b w:val="1"/>
          <w:bCs w:val="1"/>
        </w:rPr>
        <w:t xml:space="preserve">Yüksek hacimli marketleri tercih et</w:t>
      </w:r>
      <w:r>
        <w:rPr/>
        <w:t xml:space="preserve"> — marj burada daha dardır</w:t>
      </w:r>
    </w:p>
    <w:p>
      <w:pPr>
        <w:numPr>
          <w:ilvl w:val="0"/>
          <w:numId w:val="7"/>
        </w:numPr>
      </w:pPr>
      <w:r>
        <w:rPr>
          <w:b w:val="1"/>
          <w:bCs w:val="1"/>
        </w:rPr>
        <w:t xml:space="preserve">Niş marketlerde temkinli ol</w:t>
      </w:r>
      <w:r>
        <w:rPr/>
        <w:t xml:space="preserve"> — yüksek oran çoğu zaman geniş marj demektir</w:t>
      </w:r>
    </w:p>
    <w:p>
      <w:pPr>
        <w:numPr>
          <w:ilvl w:val="0"/>
          <w:numId w:val="7"/>
        </w:numPr>
      </w:pPr>
      <w:r>
        <w:rPr>
          <w:b w:val="1"/>
          <w:bCs w:val="1"/>
        </w:rPr>
        <w:t xml:space="preserve">Kaydını tut</w:t>
      </w:r>
      <w:r>
        <w:rPr/>
        <w:t xml:space="preserve"> — bahis günlüğü, hangi yaklaşımın işe yaradığını gösterir</w:t>
      </w:r>
    </w:p>
    <w:p>
      <w:pPr/>
      <w:r>
        <w:rPr/>
        <w:t xml:space="preserve">Hiçbir yöntem kayıpsız sonuç vermez; marj her zaman operatör lehinedir ve değer arayışı yalnızca bu dezavantajı azaltır. Bahis bir eğlence biçimidir, yatırım değildir. Bütçe sınırı koymak ve gerektiğinde ara vermek esastır; öz sınır araçları ve yardım hatları bunun için vardır. 18+. Oranlar ve marjlar Haziran 2026 itibarıyla resmi sitede güncellenir.</w:t>
      </w:r>
    </w:p>
    <w:p>
      <w:pPr>
        <w:spacing w:before="60" w:after="160"/>
      </w:pPr>
      <w:r>
        <w:rPr>
          <w:color w:val="566B61"/>
          <w:i w:val="1"/>
          <w:iCs w:val="1"/>
        </w:rPr>
        <w:t xml:space="preserve">Değer arayışı garanti kazanç değil, marj dezavantajını azaltan disiplinli bir yaklaşımdır.</w:t>
      </w:r>
    </w:p>
    <w:p>
      <w:pPr>
        <w:pStyle w:val="Heading2"/>
      </w:pPr>
      <w:bookmarkStart w:id="6" w:name="_Toc6"/>
      <w:r>
        <w:t>FAQ</w:t>
      </w:r>
      <w:bookmarkEnd w:id="6"/>
    </w:p>
    <w:p>
      <w:pPr>
        <w:spacing w:before="80"/>
      </w:pPr>
      <w:r>
        <w:rPr>
          <w:b w:val="1"/>
          <w:bCs w:val="1"/>
        </w:rPr>
        <w:t xml:space="preserve">Bahisçi marjı tam olarak nedir?</w:t>
      </w:r>
    </w:p>
    <w:p>
      <w:pPr>
        <w:spacing w:after="60"/>
      </w:pPr>
      <w:r>
        <w:rPr/>
        <w:t xml:space="preserve">Marj, bir maçtaki tüm sonuçların oranlarına yerleştirilen ve ima edilen olasılık toplamını %100'ün üzerine çıkaran paydır. Bu fark uzun vadede operatöre avantaj sağlar ve oyuncunun getirisini düşürür. Doğrudan listelenmez, oranlardan hesaplanır.</w:t>
      </w:r>
    </w:p>
    <w:p>
      <w:pPr>
        <w:spacing w:before="80"/>
      </w:pPr>
      <w:r>
        <w:rPr>
          <w:b w:val="1"/>
          <w:bCs w:val="1"/>
        </w:rPr>
        <w:t xml:space="preserve">1xBet marjı yüksek mi?</w:t>
      </w:r>
    </w:p>
    <w:p>
      <w:pPr>
        <w:spacing w:after="60"/>
      </w:pPr>
      <w:r>
        <w:rPr/>
        <w:t xml:space="preserve">Büyük futbol etkinliklerinde marj tipik olarak orta seviyededir ve oranlar rekabetçi kalır. Niş liglerde, alt marketlerde ve canlı bahiste marj genişler. Kesin yüzde maça göre değişir ve resmi sitede güncellenir; bu yazıda yalnızca tipik aralıklar kullanılmıştır.</w:t>
      </w:r>
    </w:p>
    <w:p>
      <w:pPr>
        <w:spacing w:before="80"/>
      </w:pPr>
      <w:r>
        <w:rPr>
          <w:b w:val="1"/>
          <w:bCs w:val="1"/>
        </w:rPr>
        <w:t xml:space="preserve">Maç öncesi mi canlı mı daha düşük marjlı?</w:t>
      </w:r>
    </w:p>
    <w:p>
      <w:pPr>
        <w:spacing w:after="60"/>
      </w:pPr>
      <w:r>
        <w:rPr/>
        <w:t xml:space="preserve">Maç öncesi oranlar genellikle daha dar marjlıdır çünkü operatörün hesaplama için zamanı vardır. Canlıda hız primi nedeniyle marj biraz daha geniş olabilir. Ancak maçı izleyerek elde edilen bilgi bu farkı telafi edebilir.</w:t>
      </w:r>
    </w:p>
    <w:p>
      <w:pPr>
        <w:spacing w:before="80"/>
      </w:pPr>
      <w:r>
        <w:rPr>
          <w:b w:val="1"/>
          <w:bCs w:val="1"/>
        </w:rPr>
        <w:t xml:space="preserve">Değerli bahis nasıl bulunur?</w:t>
      </w:r>
    </w:p>
    <w:p>
      <w:pPr>
        <w:spacing w:after="60"/>
      </w:pPr>
      <w:r>
        <w:rPr/>
        <w:t xml:space="preserve">Değerli bahis, gerçek olasılığın oranın ima ettiğinden yüksek olduğu durumdur. Aynı marketi farklı yerlerde karşılaştırarak ve yüksek hacimli marketlere odaklanarak aranır. Bu garanti kazanç değil, marj dezavantajını azaltan disiplinli bir yaklaşımdır.</w:t>
      </w:r>
    </w:p>
    <w:p>
      <w:pPr>
        <w:spacing w:before="80"/>
      </w:pPr>
      <w:r>
        <w:rPr>
          <w:b w:val="1"/>
          <w:bCs w:val="1"/>
        </w:rPr>
        <w:t xml:space="preserve">Yüksek oran her zaman iyi değer midir?</w:t>
      </w:r>
    </w:p>
    <w:p>
      <w:pPr>
        <w:spacing w:after="60"/>
      </w:pPr>
      <w:r>
        <w:rPr/>
        <w:t xml:space="preserve">Hayır. Yüksek oran çoğu zaman niş markette geniş marj anlamına gelebilir. Bir operatör bir markette dar, başka markette geniş marj uygulayabilir. Bu yüzden tek orana değil, oynamayı düşündüğün market türündeki karşılaştırmaya bakmak gerekir.</w:t>
      </w:r>
    </w:p>
    <w:p>
      <w:pPr>
        <w:spacing w:before="240"/>
      </w:pPr>
      <w:r>
        <w:rPr>
          <w:color w:val="566B61"/>
          <w:sz w:val="18"/>
          <w:szCs w:val="18"/>
        </w:rPr>
        <w:t xml:space="preserve">Full article: </w:t>
      </w:r>
      <w:hyperlink r:id="rId7" w:history="1">
        <w:r>
          <w:rPr>
            <w:color w:val="0E9F6E"/>
            <w:sz w:val="18"/>
            <w:szCs w:val="18"/>
            <w:u w:val="single"/>
          </w:rPr>
          <w:t xml:space="preserve">https://betturkey.site/1xbet-oran-marj</w:t>
        </w:r>
      </w:hyperlink>
    </w:p>
    <w:p>
      <w:pPr>
        <w:spacing w:before="120"/>
      </w:pPr>
      <w:r>
        <w:rPr>
          <w:color w:val="566B61"/>
          <w:sz w:val="16"/>
          <w:szCs w:val="16"/>
        </w:rPr>
        <w:t xml:space="preserve">Bağımsız bilgilendirme amaçlı bir 1xBet incelemesidir. Bu site operatöre ait değildir ve bahis operatörü değildir: içerik yalnızca referans amaçlıdır. Bahis risk içerir.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9D86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82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2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0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09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E9F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turkey.site/1xbet-oran-mar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BahisPusula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Yıldırım, bahis editörü</dc:creator>
  <dc:title>1xBet oran ve marj 2026: getiri ne kadar iyi?</dc:title>
  <dc:description>1xBet oranları ve marjı 2026: önemli etkinliklerde oranların kalitesi, marj nasıl hesaplanır ve 1xBet rakiplerine göre nerede öne geçer ya da geride kalır.</dc:description>
  <dc:subject>1xBet oranları ve marjı</dc:subject>
  <cp:keywords/>
  <cp:category/>
  <cp:lastModifiedBy/>
  <dcterms:created xsi:type="dcterms:W3CDTF">2026-07-07T19:54:11+00:00</dcterms:created>
  <dcterms:modified xsi:type="dcterms:W3CDTF">2026-07-07T19:54:11+00:00</dcterms:modified>
</cp:coreProperties>
</file>

<file path=docProps/custom.xml><?xml version="1.0" encoding="utf-8"?>
<Properties xmlns="http://schemas.openxmlformats.org/officeDocument/2006/custom-properties" xmlns:vt="http://schemas.openxmlformats.org/officeDocument/2006/docPropsVTypes"/>
</file>